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40BDB">
      <w:pPr>
        <w:snapToGrid w:val="0"/>
        <w:jc w:val="both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2</w:t>
      </w:r>
    </w:p>
    <w:p w14:paraId="615F7F51">
      <w:pPr>
        <w:snapToGrid w:val="0"/>
        <w:jc w:val="center"/>
        <w:rPr>
          <w:rFonts w:hint="eastAsia" w:ascii="方正黑体_GBK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重庆市文联主题文艺创作扶持项目</w:t>
      </w:r>
    </w:p>
    <w:p w14:paraId="74E02FB9">
      <w:pPr>
        <w:snapToGrid w:val="0"/>
        <w:jc w:val="center"/>
        <w:rPr>
          <w:rFonts w:hint="eastAsia" w:ascii="方正黑体_GBK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结项标准</w:t>
      </w:r>
    </w:p>
    <w:p w14:paraId="7BF392F1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9061D3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重庆市文联主题文艺创作扶持项目创作管理周期（包括申报、作品创作完善、作品应用、结项验收等环节）为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10个月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。为让申报对象明确相关创作要求，科学制定创作计划，准确把握创作进度，及时开展成果运用，确保资助扶持项目的顺利推进和按时完成，特制定本标准。</w:t>
      </w:r>
    </w:p>
    <w:p w14:paraId="07761C93">
      <w:pPr>
        <w:spacing w:line="580" w:lineRule="exact"/>
        <w:ind w:firstLine="640" w:firstLineChars="200"/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一、造型艺术类作品资助扶持项目结项标准</w:t>
      </w:r>
    </w:p>
    <w:p w14:paraId="625781CE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（一）包含文艺门类</w:t>
      </w:r>
    </w:p>
    <w:p w14:paraId="78E5E751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造型艺术主要包括美术、书法、摄影及民间文艺中工艺美术类作品。</w:t>
      </w:r>
    </w:p>
    <w:p w14:paraId="6092CEF0">
      <w:pPr>
        <w:spacing w:line="580" w:lineRule="exact"/>
        <w:ind w:firstLine="640" w:firstLineChars="200"/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（二）结项标准</w:t>
      </w:r>
    </w:p>
    <w:p w14:paraId="4CD30432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完成创作并满足以下任意一项条件。</w:t>
      </w:r>
    </w:p>
    <w:p w14:paraId="73500605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方正仿宋_GBK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公开展出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：参加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县级或以上文化部门（含县级文艺家协会，下同）、大专院校组织的文艺活动公开展出。</w:t>
      </w:r>
    </w:p>
    <w:p w14:paraId="45995CA0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方正仿宋_GBK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发表展示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在县级或以上官方媒体（含报刊、广播、电视、网络）上专题报道、公开发表或公开展示；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在业界公认的专业互联网平台、文艺公众号等发表或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展示。</w:t>
      </w:r>
    </w:p>
    <w:p w14:paraId="57A6A0E5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方正仿宋_GBK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参赛获奖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获县级或以上文艺奖项；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在各级政府或文化部门举办的区域性、全国性文艺赛事中入围决赛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；在国内认可的境外赛事中获奖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AC36A9B">
      <w:pPr>
        <w:spacing w:line="580" w:lineRule="exact"/>
        <w:ind w:firstLine="640" w:firstLineChars="200"/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方正仿宋_GBK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评论研讨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：县级或以上文化部门举办作品研讨会。</w:t>
      </w:r>
    </w:p>
    <w:p w14:paraId="51DF9969">
      <w:pPr>
        <w:spacing w:line="580" w:lineRule="exact"/>
        <w:ind w:firstLine="640" w:firstLineChars="200"/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二、舞台艺术类作品资助扶持项目结项标准</w:t>
      </w:r>
    </w:p>
    <w:p w14:paraId="3C5F98EF">
      <w:pPr>
        <w:spacing w:line="580" w:lineRule="exact"/>
        <w:ind w:firstLine="640" w:firstLineChars="200"/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（一）包含文艺门类</w:t>
      </w:r>
    </w:p>
    <w:p w14:paraId="2943753E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舞台艺术类主要包括戏剧、音乐、舞蹈、曲艺、杂技及民间文艺中舞台艺术类作品。</w:t>
      </w:r>
    </w:p>
    <w:p w14:paraId="62283AD8">
      <w:pPr>
        <w:spacing w:line="580" w:lineRule="exact"/>
        <w:ind w:firstLine="640" w:firstLineChars="200"/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（二）结项标准</w:t>
      </w:r>
    </w:p>
    <w:p w14:paraId="11B787AF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完成创作（音乐类作品须完成录制，戏剧、舞蹈、曲艺、杂技等作品须完成排练）并满足以下任意一项条件。</w:t>
      </w:r>
    </w:p>
    <w:p w14:paraId="3A173BF6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方正仿宋_GBK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公开演出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：参加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县级或以上文化部门（含县级文艺家协会，下同）、大专院校组织的文艺演出；参加文旅活动驻场演出或临时性商业演出；参加各类公益性文艺演出。</w:t>
      </w:r>
    </w:p>
    <w:p w14:paraId="7F3E74C0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方正仿宋_GBK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公开播出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在县级或以上官方媒体（含报刊、广播、电视、网络）上专题报道或播出；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在业界公认的专业互联网平台、文艺公众号等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播出。</w:t>
      </w:r>
    </w:p>
    <w:p w14:paraId="28CDE036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方正仿宋_GBK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参赛获奖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获县级或以上文艺奖项；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在各级政府或文化部门举办的区域性、全国性文艺赛事中入围决赛。</w:t>
      </w:r>
    </w:p>
    <w:p w14:paraId="7A6A8CB5">
      <w:pPr>
        <w:spacing w:line="580" w:lineRule="exact"/>
        <w:ind w:firstLine="640" w:firstLineChars="200"/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方正仿宋_GBK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评论研讨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：县级或以上文化部门举办作品研讨会。</w:t>
      </w:r>
    </w:p>
    <w:p w14:paraId="32C93A20">
      <w:pPr>
        <w:spacing w:line="580" w:lineRule="exact"/>
        <w:ind w:firstLine="640" w:firstLineChars="200"/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三、音像制作类作品资助扶持项目结项标准</w:t>
      </w:r>
    </w:p>
    <w:p w14:paraId="768F8462">
      <w:pPr>
        <w:spacing w:line="580" w:lineRule="exact"/>
        <w:ind w:firstLine="640" w:firstLineChars="200"/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（一）包含文艺门类</w:t>
      </w:r>
    </w:p>
    <w:p w14:paraId="09450606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音像制作类主要包括电影（包含传统胶片、数字电影，短片、微电影、新媒体电影等）、电视片（连续剧）、动画片、短视频、广播剧等艺术作品。</w:t>
      </w:r>
    </w:p>
    <w:p w14:paraId="12776DDA">
      <w:pPr>
        <w:spacing w:line="580" w:lineRule="exact"/>
        <w:ind w:firstLine="640" w:firstLineChars="200"/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（二）结项标准</w:t>
      </w:r>
    </w:p>
    <w:p w14:paraId="6875EEA8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摄录制作类项目除提交完整的完成片（剧）外，并满足以下任意一项条件。</w:t>
      </w:r>
    </w:p>
    <w:p w14:paraId="75C47839">
      <w:pPr>
        <w:spacing w:line="580" w:lineRule="exact"/>
        <w:ind w:firstLine="640" w:firstLineChars="200"/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方正仿宋_GBK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公开播出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：在全国院线或地方影院播出；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在相关业内公认的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互联网平台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、文艺公众号播出；在各级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电视台、广播电台播出；虽未播出，电影、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电视剧、动画片有发行许可证，纪录片、广播剧须提交播出合同或播出证明。</w:t>
      </w:r>
    </w:p>
    <w:p w14:paraId="32816371">
      <w:pPr>
        <w:spacing w:line="580" w:lineRule="exact"/>
        <w:ind w:firstLine="640" w:firstLineChars="200"/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参赛获奖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：获县级或以上文艺奖项；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在各级政府或文化部门举办的区域性、全国性文艺赛事中入围决赛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；在国内认可的境外赛事中获奖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D7CE34E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评论研讨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：县级或以上文化部门举办作品研讨会。</w:t>
      </w:r>
    </w:p>
    <w:p w14:paraId="48FF2E33">
      <w:pPr>
        <w:spacing w:line="580" w:lineRule="exact"/>
        <w:ind w:firstLine="640" w:firstLineChars="200"/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四、文字类艺术作品资助扶持项目结项标准</w:t>
      </w:r>
    </w:p>
    <w:p w14:paraId="26ADEE0E">
      <w:pPr>
        <w:spacing w:line="580" w:lineRule="exact"/>
        <w:ind w:firstLine="640" w:firstLineChars="200"/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（一）包含文艺门类</w:t>
      </w:r>
    </w:p>
    <w:p w14:paraId="1C8D2DE8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文字类艺术作品主要包括文艺评论，电影、电视、戏剧剧本，广播剧、曲艺脚本，唱词、歌词、民间故事等以文字方式呈现的艺术作品。</w:t>
      </w:r>
    </w:p>
    <w:p w14:paraId="019A9405">
      <w:pPr>
        <w:spacing w:line="580" w:lineRule="exact"/>
        <w:ind w:firstLine="640" w:firstLineChars="200"/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（二）结项标准</w:t>
      </w:r>
    </w:p>
    <w:p w14:paraId="681A81DF">
      <w:pPr>
        <w:spacing w:line="58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完成创作并满足以下任意一项条件。</w:t>
      </w:r>
    </w:p>
    <w:p w14:paraId="4E330A4A"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刊载发表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在县级或以上官方媒体（含报刊、广播、电视、网络）上专题报道或刊载、发表；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在业界公认的专业互联网</w:t>
      </w:r>
      <w:r>
        <w:rPr>
          <w:rFonts w:hint="eastAsia" w:ascii="方正仿宋_GBK" w:hAnsi="Times New Roman" w:eastAsia="方正仿宋_GBK"/>
          <w:sz w:val="32"/>
          <w:szCs w:val="32"/>
        </w:rPr>
        <w:t>平台、文艺公众号等</w:t>
      </w:r>
      <w:r>
        <w:rPr>
          <w:rFonts w:hint="eastAsia" w:ascii="Times New Roman" w:hAnsi="Times New Roman" w:eastAsia="方正仿宋_GBK"/>
          <w:sz w:val="32"/>
          <w:szCs w:val="32"/>
        </w:rPr>
        <w:t>刊载、发表。</w:t>
      </w:r>
    </w:p>
    <w:p w14:paraId="78742C9D"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②</w:t>
      </w:r>
      <w:r>
        <w:rPr>
          <w:rFonts w:hint="eastAsia" w:ascii="Times New Roman" w:hAnsi="Times New Roman" w:eastAsia="方正仿宋_GBK"/>
          <w:b/>
          <w:sz w:val="32"/>
          <w:szCs w:val="32"/>
        </w:rPr>
        <w:t>表演播出</w:t>
      </w:r>
      <w:r>
        <w:rPr>
          <w:rFonts w:hint="eastAsia" w:ascii="方正仿宋_GBK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作品完成后续多度创作而形成影视类（摄录制作类）、舞台类表演作品，要满足影视类、表演类作品结项条件。</w:t>
      </w:r>
    </w:p>
    <w:p w14:paraId="2983A5FC"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③</w:t>
      </w:r>
      <w:r>
        <w:rPr>
          <w:rFonts w:hint="eastAsia" w:ascii="Times New Roman" w:hAnsi="Times New Roman" w:eastAsia="方正仿宋_GBK"/>
          <w:b/>
          <w:sz w:val="32"/>
          <w:szCs w:val="32"/>
        </w:rPr>
        <w:t>参赛获奖</w:t>
      </w:r>
      <w:r>
        <w:rPr>
          <w:rFonts w:hint="eastAsia" w:ascii="方正仿宋_GBK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获县级或以上文艺奖项；</w:t>
      </w:r>
      <w:r>
        <w:rPr>
          <w:rFonts w:hint="eastAsia" w:ascii="方正仿宋_GBK" w:hAnsi="Times New Roman" w:eastAsia="方正仿宋_GBK"/>
          <w:sz w:val="32"/>
          <w:szCs w:val="32"/>
        </w:rPr>
        <w:t>在各级政府或文化部门举办的区域性、全国性文艺赛事中入围决赛。</w:t>
      </w:r>
    </w:p>
    <w:p w14:paraId="7230E8EB">
      <w:pPr>
        <w:spacing w:line="58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④</w:t>
      </w:r>
      <w:r>
        <w:rPr>
          <w:rFonts w:hint="eastAsia" w:ascii="Times New Roman" w:hAnsi="Times New Roman" w:eastAsia="方正仿宋_GBK"/>
          <w:b/>
          <w:sz w:val="32"/>
          <w:szCs w:val="32"/>
        </w:rPr>
        <w:t>评论研讨</w:t>
      </w:r>
      <w:r>
        <w:rPr>
          <w:rFonts w:hint="eastAsia" w:ascii="方正仿宋_GBK" w:hAnsi="Times New Roman" w:eastAsia="方正仿宋_GBK"/>
          <w:sz w:val="32"/>
          <w:szCs w:val="32"/>
        </w:rPr>
        <w:t>：县级或以上文化部门举办作品研讨会。</w:t>
      </w:r>
    </w:p>
    <w:p w14:paraId="0C924305">
      <w:pPr>
        <w:spacing w:line="580" w:lineRule="exact"/>
        <w:ind w:firstLine="640" w:firstLineChars="20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五、结集艺术作品资助扶持项目结项标准</w:t>
      </w:r>
    </w:p>
    <w:p w14:paraId="0B196FFB">
      <w:pPr>
        <w:spacing w:line="580" w:lineRule="exact"/>
        <w:ind w:firstLine="640" w:firstLineChars="200"/>
        <w:rPr>
          <w:rFonts w:hint="eastAsia"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（一）包含文艺门类</w:t>
      </w:r>
    </w:p>
    <w:p w14:paraId="2A8928BD"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结集艺术作品主要包括文艺理论专著、文艺评论集和各艺术门类作品结集（不含多人作品汇编、合集）。</w:t>
      </w:r>
    </w:p>
    <w:p w14:paraId="74BB53BD">
      <w:pPr>
        <w:spacing w:line="580" w:lineRule="exact"/>
        <w:ind w:firstLine="640" w:firstLineChars="200"/>
        <w:rPr>
          <w:rFonts w:hint="eastAsia"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（二）结项标准</w:t>
      </w:r>
    </w:p>
    <w:p w14:paraId="549934CA"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完成创作并满足以下任意一项条件。</w:t>
      </w:r>
    </w:p>
    <w:p w14:paraId="76000592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①</w:t>
      </w:r>
      <w:r>
        <w:rPr>
          <w:rFonts w:hint="eastAsia" w:ascii="Times New Roman" w:hAnsi="Times New Roman" w:eastAsia="方正仿宋_GBK"/>
          <w:b/>
          <w:sz w:val="32"/>
          <w:szCs w:val="32"/>
        </w:rPr>
        <w:t>编印结集</w:t>
      </w:r>
      <w:r>
        <w:rPr>
          <w:rFonts w:hint="eastAsia" w:ascii="Times New Roman" w:hAnsi="Times New Roman" w:eastAsia="方正仿宋_GBK"/>
          <w:sz w:val="32"/>
          <w:szCs w:val="32"/>
        </w:rPr>
        <w:t>：作品已经公开出版；虽未出版但已经获得出版书号，进入出版流程；由县或以上文化部门编印成集。</w:t>
      </w:r>
    </w:p>
    <w:p w14:paraId="6BF01B80"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②</w:t>
      </w:r>
      <w:r>
        <w:rPr>
          <w:rFonts w:hint="eastAsia" w:ascii="Times New Roman" w:hAnsi="Times New Roman" w:eastAsia="方正仿宋_GBK"/>
          <w:b/>
          <w:sz w:val="32"/>
          <w:szCs w:val="32"/>
        </w:rPr>
        <w:t>评论研讨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：县级或以上文化部门举办作品研讨会。 </w:t>
      </w:r>
    </w:p>
    <w:p w14:paraId="7FCF9601"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③</w:t>
      </w:r>
      <w:r>
        <w:rPr>
          <w:rFonts w:hint="eastAsia" w:ascii="Times New Roman" w:hAnsi="Times New Roman" w:eastAsia="方正仿宋_GBK"/>
          <w:b/>
          <w:sz w:val="32"/>
          <w:szCs w:val="32"/>
        </w:rPr>
        <w:t>评审认定</w:t>
      </w:r>
      <w:r>
        <w:rPr>
          <w:rFonts w:hint="eastAsia" w:ascii="Times New Roman" w:hAnsi="Times New Roman" w:eastAsia="方正仿宋_GBK"/>
          <w:sz w:val="32"/>
          <w:szCs w:val="32"/>
        </w:rPr>
        <w:t>：由扶持单位组织相关专家评定认可。</w:t>
      </w:r>
    </w:p>
    <w:p w14:paraId="1B30D942">
      <w:pPr>
        <w:spacing w:line="580" w:lineRule="exact"/>
        <w:ind w:firstLine="640" w:firstLineChars="20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六、附则</w:t>
      </w:r>
    </w:p>
    <w:p w14:paraId="759DE1D7">
      <w:pPr>
        <w:spacing w:line="58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市文联每年扶持的文艺门类、文艺小类及具体形态如有调整，以当年扶持征集启事及对应协会解释为准。</w:t>
      </w:r>
    </w:p>
    <w:p w14:paraId="24E9B1D5"/>
    <w:p w14:paraId="363F548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BB4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B9D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B9D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03DF"/>
    <w:rsid w:val="28AE7680"/>
    <w:rsid w:val="564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1612</Characters>
  <Lines>0</Lines>
  <Paragraphs>0</Paragraphs>
  <TotalTime>0</TotalTime>
  <ScaleCrop>false</ScaleCrop>
  <LinksUpToDate>false</LinksUpToDate>
  <CharactersWithSpaces>1613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2024-12-30T07:49:00Z</dcterms:created>
  <dc:creator>HHHCCCLLL</dc:creator>
  <cp:lastModifiedBy>HHHCCCLLL</cp:lastModifiedBy>
  <dcterms:modified xsi:type="dcterms:W3CDTF">2024-12-30T07:57:14Z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0EB11BB7C314483185A1159D411DE8B9_13</vt:lpwstr>
  </property>
  <property fmtid="{D5CDD505-2E9C-101B-9397-08002B2CF9AE}" pid="4" name="KSOTemplateDocerSaveRecord">
    <vt:lpwstr>eyJoZGlkIjoiZjI1YTIxZDBkNjhjYzU0ZjliMjU3NThmNDA2NzFhODkiLCJ1c2VySWQiOiI0NDI2MDExMzIifQ==</vt:lpwstr>
  </property>
</Properties>
</file>